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Pressure conversion table for gas</w:t>
      </w:r>
    </w:p>
    <w:tbl>
      <w:tblPr>
        <w:tblW w:w="0" w:type="auto"/>
        <w:jc w:val="left"/>
        <w:tblInd w:w="0" w:type="dxa"/>
        <w:tblBorders>
          <w:top w:val="none" w:sz="0" w:space="0" w:color="C0C0C0"/>
          <w:left w:val="none" w:sz="0" w:space="0" w:color="C0C0C0"/>
          <w:bottom w:val="none" w:sz="0" w:space="0" w:color="C0C0C0"/>
          <w:right w:val="none" w:sz="0" w:space="0" w:color="C0C0C0"/>
          <w:insideH w:val="none" w:sz="0" w:space="0" w:color="auto"/>
          <w:insideV w:val="none" w:sz="0" w:space="0" w:color="auto"/>
        </w:tblBorders>
        <w:shd w:val="clear" w:color="auto" w:fill="auto"/>
        <w:tblLook w:firstRow="0" w:lastRow="0" w:firstColumn="0" w:lastColumn="0" w:noHBand="1" w:noVBand="1"/>
      </w:tblPr>
      <w:tblGrid/>
      <w:tr>
        <w:trPr>
          <w:tblHeader/>
          <w:jc w:val="left"/>
        </w:trPr>
        <w:tc>
          <w:tcPr>
            <w:tcW w:type="auto" w:w="0"/>
            <w:tcBorders>
              <w:top w:val="none" w:sz="0" w:space="0" w:color="C0C0C0"/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570108bd-3fba-4e0d-b961-4c44fd153680"/>
              <w:rPr>
                <w:vanish w:val="0"/>
              </w:rPr>
            </w:pPr>
            <w:r>
              <w:t xml:space="preserve">Unit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4a1039b6-ac07-4365-98a3-ffba7854c6b9"/>
              <w:rPr>
                <w:vanish w:val="0"/>
              </w:rPr>
            </w:pPr>
            <w:r>
              <w:t xml:space="preserve">Bar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45c5d296-e4ba-4158-9448-b80e6acae965"/>
              <w:rPr>
                <w:vanish w:val="0"/>
              </w:rPr>
            </w:pPr>
            <w:r>
              <w:t xml:space="preserve">Mbar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08dfaab6-609f-4da9-b6b9-01511adc0ac0"/>
              <w:rPr>
                <w:vanish w:val="0"/>
              </w:rPr>
            </w:pPr>
            <w:r>
              <w:t xml:space="preserve">Pa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b9a6c5bf-b664-43c4-856a-0fae323c219f"/>
              <w:rPr>
                <w:vanish w:val="0"/>
              </w:rPr>
            </w:pPr>
            <w:r>
              <w:t xml:space="preserve">KPa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f1745eaa-fee7-43b7-89a7-120fc924156e"/>
              <w:rPr>
                <w:vanish w:val="0"/>
              </w:rPr>
            </w:pPr>
            <w:r>
              <w:t xml:space="preserve">MPa(torr)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588a3d04-92e1-4641-a9c0-afa165e8ea3e"/>
              <w:rPr>
                <w:vanish w:val="0"/>
              </w:rPr>
            </w:pPr>
            <w:r>
              <w:t xml:space="preserve">Kgf/cm2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84de6e35-3de0-4da6-88b5-1118f6dc6d05"/>
              <w:rPr>
                <w:vanish w:val="0"/>
              </w:rPr>
            </w:pPr>
            <w:r>
              <w:t xml:space="preserve">Mm hg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cd3617d8-51b6-4962-899d-b645fa0e6eaf"/>
              <w:rPr>
                <w:vanish w:val="0"/>
              </w:rPr>
            </w:pPr>
            <w:r>
              <w:t xml:space="preserve">MMWC</w:t>
            </w:r>
          </w:p>
        </w:tc>
        <w:tc>
          <w:tcPr>
            <w:tcW w:type="auto" w:w="0"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57345759-c9b8-4242-a257-4bcfb722f103"/>
              <w:rPr>
                <w:vanish w:val="0"/>
              </w:rPr>
            </w:pPr>
            <w:r>
              <w:t xml:space="preserve">PSI</w:t>
            </w:r>
          </w:p>
        </w:tc>
        <w:tc>
          <w:tcPr>
            <w:tcW w:type="auto" w:w="0"/>
            <w:tcBorders>
              <w:top w:val="none" w:sz="0" w:space="0" w:color="C0C0C0"/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SpireTableThStyle4938741e-f94b-4f70-b38c-f41a1f4cf8db"/>
              <w:rPr>
                <w:vanish w:val="0"/>
              </w:rPr>
            </w:pPr>
            <w:r>
              <w:t xml:space="preserve">1"WC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1bar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101，972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750，062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10197，16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145，038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401，463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1mbar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1，01972.10-3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0，7501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101，972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0，0145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401，463.10-3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Pa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0，000001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1，01972.10-5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0，0075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0，10197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0，000145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4，01463.10-3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KPa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0，010197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75，006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101，972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0，145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401，463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MPa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10，000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1，000.00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101，972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7500，62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101972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145，038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4014，63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1kgf/C2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0，981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980，7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980，666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98.0665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0，09807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735，56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10，000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142，233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3，937，008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1mm Hg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0，00133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1，333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133，63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0，13332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0，1333.10-3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0，001359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135，951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0，01934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0，53524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MMWC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0，000098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0，098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9，807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0，009807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9，807，106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0，07356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0，0012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39，37008.10.3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pSI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0，06895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68，95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6895，06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6，895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6，895.10-3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0，07031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51，717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703，01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27，68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1’’WC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2，490893，10-3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249，089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249，089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0，249089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0，249089.10-3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2，54.10-3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186，832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25，4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0，03613</w:t>
            </w:r>
          </w:p>
        </w:tc>
        <w:tc>
          <w:tcPr>
            <w:tcW w:type="auto" w:w="0"/>
            <w:tcBorders>
              <w:bottom w:val="none" w:sz="0" w:space="0" w:color="C0C0C0"/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</w:tr>
    </w:tbl>
    <w:p>
      <w:pPr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paragraph" w:styleId="SpireTableThStyle570108bd-3fba-4e0d-b961-4c44fd153680">
    <w:name w:val="SpireTableThStyle570108bd-3fba-4e0d-b961-4c44fd153680"/>
    <w:basedOn w:val="Normal"/>
    <w:qFormat/>
    <w:pPr>
      <w:jc w:val="center"/>
    </w:pPr>
    <w:rPr>
      <w:b/>
      <w:sz w:val="24"/>
    </w:rPr>
  </w:style>
  <w:style w:type="paragraph" w:styleId="SpireTableThStyle4a1039b6-ac07-4365-98a3-ffba7854c6b9">
    <w:name w:val="SpireTableThStyle4a1039b6-ac07-4365-98a3-ffba7854c6b9"/>
    <w:basedOn w:val="Normal"/>
    <w:qFormat/>
    <w:pPr>
      <w:jc w:val="center"/>
    </w:pPr>
    <w:rPr>
      <w:b/>
      <w:sz w:val="24"/>
    </w:rPr>
  </w:style>
  <w:style w:type="paragraph" w:styleId="SpireTableThStyle45c5d296-e4ba-4158-9448-b80e6acae965">
    <w:name w:val="SpireTableThStyle45c5d296-e4ba-4158-9448-b80e6acae965"/>
    <w:basedOn w:val="Normal"/>
    <w:qFormat/>
    <w:pPr>
      <w:jc w:val="center"/>
    </w:pPr>
    <w:rPr>
      <w:b/>
      <w:sz w:val="24"/>
    </w:rPr>
  </w:style>
  <w:style w:type="paragraph" w:styleId="SpireTableThStyle08dfaab6-609f-4da9-b6b9-01511adc0ac0">
    <w:name w:val="SpireTableThStyle08dfaab6-609f-4da9-b6b9-01511adc0ac0"/>
    <w:basedOn w:val="Normal"/>
    <w:qFormat/>
    <w:pPr>
      <w:jc w:val="center"/>
    </w:pPr>
    <w:rPr>
      <w:b/>
      <w:sz w:val="24"/>
    </w:rPr>
  </w:style>
  <w:style w:type="paragraph" w:styleId="SpireTableThStyleb9a6c5bf-b664-43c4-856a-0fae323c219f">
    <w:name w:val="SpireTableThStyleb9a6c5bf-b664-43c4-856a-0fae323c219f"/>
    <w:basedOn w:val="Normal"/>
    <w:qFormat/>
    <w:pPr>
      <w:jc w:val="center"/>
    </w:pPr>
    <w:rPr>
      <w:b/>
      <w:sz w:val="24"/>
    </w:rPr>
  </w:style>
  <w:style w:type="paragraph" w:styleId="SpireTableThStylef1745eaa-fee7-43b7-89a7-120fc924156e">
    <w:name w:val="SpireTableThStylef1745eaa-fee7-43b7-89a7-120fc924156e"/>
    <w:basedOn w:val="Normal"/>
    <w:qFormat/>
    <w:pPr>
      <w:jc w:val="center"/>
    </w:pPr>
    <w:rPr>
      <w:b/>
      <w:sz w:val="24"/>
    </w:rPr>
  </w:style>
  <w:style w:type="paragraph" w:styleId="SpireTableThStyle588a3d04-92e1-4641-a9c0-afa165e8ea3e">
    <w:name w:val="SpireTableThStyle588a3d04-92e1-4641-a9c0-afa165e8ea3e"/>
    <w:basedOn w:val="Normal"/>
    <w:qFormat/>
    <w:pPr>
      <w:jc w:val="center"/>
    </w:pPr>
    <w:rPr>
      <w:b/>
      <w:sz w:val="24"/>
    </w:rPr>
  </w:style>
  <w:style w:type="paragraph" w:styleId="SpireTableThStyle84de6e35-3de0-4da6-88b5-1118f6dc6d05">
    <w:name w:val="SpireTableThStyle84de6e35-3de0-4da6-88b5-1118f6dc6d05"/>
    <w:basedOn w:val="Normal"/>
    <w:qFormat/>
    <w:pPr>
      <w:jc w:val="center"/>
    </w:pPr>
    <w:rPr>
      <w:b/>
      <w:sz w:val="24"/>
    </w:rPr>
  </w:style>
  <w:style w:type="paragraph" w:styleId="SpireTableThStylecd3617d8-51b6-4962-899d-b645fa0e6eaf">
    <w:name w:val="SpireTableThStylecd3617d8-51b6-4962-899d-b645fa0e6eaf"/>
    <w:basedOn w:val="Normal"/>
    <w:qFormat/>
    <w:pPr>
      <w:jc w:val="center"/>
    </w:pPr>
    <w:rPr>
      <w:b/>
      <w:sz w:val="24"/>
    </w:rPr>
  </w:style>
  <w:style w:type="paragraph" w:styleId="SpireTableThStyle57345759-c9b8-4242-a257-4bcfb722f103">
    <w:name w:val="SpireTableThStyle57345759-c9b8-4242-a257-4bcfb722f103"/>
    <w:basedOn w:val="Normal"/>
    <w:qFormat/>
    <w:pPr>
      <w:jc w:val="center"/>
    </w:pPr>
    <w:rPr>
      <w:b/>
      <w:sz w:val="24"/>
    </w:rPr>
  </w:style>
  <w:style w:type="paragraph" w:styleId="SpireTableThStyle4938741e-f94b-4f70-b38c-f41a1f4cf8db">
    <w:name w:val="SpireTableThStyle4938741e-f94b-4f70-b38c-f41a1f4cf8db"/>
    <w:basedOn w:val="Normal"/>
    <w:qFormat/>
    <w:pPr>
      <w:jc w:val="center"/>
    </w:pPr>
    <w:rPr>
      <w:b/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2024-05-18T12:20:41Z</dcterms:created>
  <dcterms:modified xsi:type="dcterms:W3CDTF">2024-05-18T12:20:41Z</dcterms:modified>
</cp:coreProperties>
</file>